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4C3C">
      <w:pPr>
        <w:numPr>
          <w:ilvl w:val="0"/>
          <w:numId w:val="0"/>
        </w:numPr>
        <w:rPr>
          <w:rFonts w:hint="eastAsia" w:ascii="楷体_GB2312" w:eastAsia="楷体_GB2312"/>
          <w:sz w:val="21"/>
        </w:rPr>
      </w:pPr>
    </w:p>
    <w:p w14:paraId="21D11466">
      <w:pPr>
        <w:jc w:val="center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晋元附校、西校及南校 校本课程教学设计</w:t>
      </w:r>
      <w:r>
        <w:rPr>
          <w:rFonts w:hint="eastAsia" w:ascii="黑体" w:eastAsia="黑体"/>
          <w:b/>
          <w:bCs/>
          <w:sz w:val="28"/>
          <w:lang w:val="en-US" w:eastAsia="zh-CN"/>
        </w:rPr>
        <w:t>8</w:t>
      </w:r>
    </w:p>
    <w:p w14:paraId="2608CD18">
      <w:pPr>
        <w:spacing w:before="100" w:beforeAutospacing="1" w:after="100" w:afterAutospacing="1"/>
        <w:jc w:val="center"/>
        <w:rPr>
          <w:rFonts w:hint="default" w:ascii="楷体_GB2312" w:hAnsi="宋体" w:eastAsia="楷体_GB2312" w:cs="Tahoma"/>
          <w:b/>
          <w:bCs/>
          <w:szCs w:val="30"/>
          <w:lang w:val="en-US" w:eastAsia="zh-CN"/>
        </w:rPr>
      </w:pPr>
      <w:r>
        <w:rPr>
          <w:rFonts w:hint="eastAsia" w:ascii="楷体_GB2312" w:hAnsi="宋体" w:eastAsia="楷体_GB2312" w:cs="Tahoma"/>
          <w:b/>
          <w:bCs/>
          <w:szCs w:val="30"/>
        </w:rPr>
        <w:t>教师姓名</w:t>
      </w:r>
      <w:r>
        <w:rPr>
          <w:rFonts w:hint="eastAsia" w:ascii="楷体_GB2312" w:hAnsi="宋体" w:eastAsia="楷体_GB2312" w:cs="Tahoma"/>
          <w:b/>
          <w:bCs/>
          <w:szCs w:val="30"/>
          <w:lang w:val="en-US" w:eastAsia="zh-CN"/>
        </w:rPr>
        <w:t xml:space="preserve"> 倪熠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086"/>
        <w:gridCol w:w="1559"/>
        <w:gridCol w:w="1177"/>
        <w:gridCol w:w="99"/>
        <w:gridCol w:w="2532"/>
      </w:tblGrid>
      <w:tr w14:paraId="5F83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8C33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科目名称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9248">
            <w:pPr>
              <w:pStyle w:val="2"/>
              <w:spacing w:before="0" w:after="0" w:line="360" w:lineRule="exact"/>
              <w:jc w:val="both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书法入门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1150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适用年段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E44C">
            <w:pPr>
              <w:pStyle w:val="2"/>
              <w:spacing w:before="0" w:after="0" w:line="360" w:lineRule="exact"/>
              <w:jc w:val="both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七年级</w:t>
            </w:r>
          </w:p>
        </w:tc>
      </w:tr>
      <w:tr w14:paraId="2543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4D9D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C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楷书基础与硬笔书写（汉字结构：疏密匀称）</w:t>
            </w:r>
          </w:p>
        </w:tc>
      </w:tr>
      <w:tr w14:paraId="2C97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0148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课时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8150">
            <w:pPr>
              <w:pStyle w:val="2"/>
              <w:spacing w:before="0" w:after="0" w:line="360" w:lineRule="exact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CB9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2C58"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  <w:t>教学目标：</w:t>
            </w:r>
          </w:p>
          <w:p w14:paraId="41E66F19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知识与技能目标</w:t>
            </w:r>
          </w:p>
          <w:p w14:paraId="0AEB2AFC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1、理解疏密匀称结构规律，学会合理分配汉字</w:t>
            </w:r>
          </w:p>
          <w:p w14:paraId="0EE8E902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2、能区分繁、简汉字布局，疏字放开、密字收紧，书写布白均匀。</w:t>
            </w:r>
          </w:p>
          <w:p w14:paraId="624FEB88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3、对照字帖自主分析字内空隙，提高析字读帖能力</w:t>
            </w:r>
          </w:p>
          <w:p w14:paraId="4AB8F3DD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过程与方法目标</w:t>
            </w:r>
          </w:p>
          <w:p w14:paraId="6B2EE393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1、沿用“观察-示范-练习-点评-修正”教学流程</w:t>
            </w:r>
          </w:p>
          <w:p w14:paraId="16A92ECD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2、小组对比重心偏移错字，总结找重心的实用方法。</w:t>
            </w:r>
          </w:p>
          <w:p w14:paraId="6F4EBB1A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3、选用相关汉字组词短句，完成小型书写练习。</w:t>
            </w:r>
          </w:p>
          <w:p w14:paraId="700176B0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情感态度与价值观目标</w:t>
            </w:r>
          </w:p>
          <w:p w14:paraId="1E991990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1、感悟汉字平衡之美，深化传统文化喜爱。</w:t>
            </w:r>
          </w:p>
          <w:p w14:paraId="37F1EA93"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2、养成静心观察、严谨书写习惯，树立字正人正的价值观。</w:t>
            </w:r>
          </w:p>
        </w:tc>
      </w:tr>
      <w:tr w14:paraId="5769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B1105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54" w:lineRule="auto"/>
              <w:ind w:right="0" w:rightChars="0"/>
              <w:contextualSpacing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教学重难点：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9BB3858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重点：合理把控字内笔画间距，做到疏密</w:t>
            </w:r>
          </w:p>
          <w:p w14:paraId="4F5C9345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难点：笔画繁多字紧凑不拥挤、笔画少的字舒展不松散，改掉疏密失调陋习，形成结构书写记忆</w:t>
            </w:r>
          </w:p>
        </w:tc>
      </w:tr>
      <w:tr w14:paraId="6245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8897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本课时教学核心问题：</w:t>
            </w:r>
          </w:p>
          <w:p w14:paraId="317B4406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1、怎样通俗讲解汉字布白、疏密概念</w:t>
            </w:r>
          </w:p>
          <w:p w14:paraId="292FAC9C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2、如何指导繁简汉字差异化</w:t>
            </w:r>
          </w:p>
          <w:p w14:paraId="634CB21F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3、提升结构练习趣味性，</w:t>
            </w:r>
          </w:p>
          <w:p w14:paraId="7A34F7C6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4、分层评价作业，保护学生练字信心？</w:t>
            </w:r>
          </w:p>
          <w:p w14:paraId="03D32AB6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5、结合短句古诗练习，书法融合语文学习？</w:t>
            </w:r>
          </w:p>
        </w:tc>
      </w:tr>
      <w:tr w14:paraId="75B3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A12D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学生活动安排或组织：</w:t>
            </w:r>
          </w:p>
          <w:p w14:paraId="6BB9A6C5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基础训练60%（个人自主练习+教师个别指导）</w:t>
            </w:r>
          </w:p>
          <w:p w14:paraId="320AA428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•少笔画简单字、多笔画繁杂字</w:t>
            </w:r>
          </w:p>
          <w:p w14:paraId="5CD5996E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探究学习20%（小组合作学习）</w:t>
            </w:r>
          </w:p>
          <w:p w14:paraId="1A2CC460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•小组对照疏密失调错字，</w:t>
            </w:r>
          </w:p>
          <w:p w14:paraId="3F324168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•赏析疏密规整楷书碑帖</w:t>
            </w:r>
          </w:p>
          <w:p w14:paraId="51D951FE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实践创作20%（个人创作+小组互助）</w:t>
            </w:r>
          </w:p>
          <w:p w14:paraId="34EB7102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•组词书写，优选作品留存参展素材</w:t>
            </w:r>
          </w:p>
        </w:tc>
      </w:tr>
      <w:tr w14:paraId="67C4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B4AC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学生活动或成果展示形式：</w:t>
            </w:r>
          </w:p>
          <w:p w14:paraId="7D3D539D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•日常展示：当堂随机抽查作业展示点评</w:t>
            </w:r>
          </w:p>
          <w:p w14:paraId="4EF0065A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•阶段展示：优秀作品参与本期小组书法展</w:t>
            </w:r>
          </w:p>
          <w:p w14:paraId="5114A74D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•综合展示：精品留存，后期编入班级书法集</w:t>
            </w:r>
          </w:p>
        </w:tc>
      </w:tr>
      <w:tr w14:paraId="1516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DC93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教学技术及视频的使用与学习资源的组织：</w:t>
            </w:r>
          </w:p>
          <w:p w14:paraId="751AAF7D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◦疏密结构专项楷书</w:t>
            </w:r>
          </w:p>
          <w:p w14:paraId="36693FCA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◦教学用具：白板笔、田字黑板、米字格练习纸、红笔、优秀范字</w:t>
            </w:r>
          </w:p>
          <w:p w14:paraId="2264729A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◦拓展资源：名家故事集、撇捺高清楷书碑</w:t>
            </w:r>
          </w:p>
        </w:tc>
      </w:tr>
      <w:tr w14:paraId="7979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9C77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教学过程：</w:t>
            </w:r>
          </w:p>
        </w:tc>
      </w:tr>
      <w:tr w14:paraId="2BA9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988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教学环节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0A2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B8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学生活动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D5D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设计意图与说明</w:t>
            </w:r>
          </w:p>
        </w:tc>
      </w:tr>
      <w:tr w14:paraId="1C92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7C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一、导入环节（5分钟）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42E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检查坐姿执笔，复习重心平稳知识点，点评往期作业，通过正误字形图片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3A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调整书写体态，回顾旧知，明确本课学习任务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8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温故引新，依托书法素材激发学习兴趣。</w:t>
            </w:r>
          </w:p>
        </w:tc>
      </w:tr>
      <w:tr w14:paraId="6EFA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E3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二、新知讲授（15分钟）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1B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5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黑板范写繁、简两类汉字，对比过挤、过散错例，讲解疏可走马、密不透风排布要点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CF4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观察字内空隙，空笔比划字形，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EF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具象难点，减少书写失误</w:t>
            </w:r>
          </w:p>
        </w:tc>
      </w:tr>
      <w:tr w14:paraId="2EF0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BA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三、实践练习（20分钟）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9F8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划定练字内容，巡回辅导学困生，集中讲解共性疏密问题。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E8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米字格自主临写，自查空隙不合理的汉字。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CB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足量练习，形成笔画肌肉记忆，因材施教。</w:t>
            </w:r>
          </w:p>
          <w:p w14:paraId="35EF7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6F6C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0C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四、展示点评（10分钟）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CD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选取优、进步、重心失衡三类作业，组织互评，指明修改方向。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56E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借鉴同伴优点，修改疏密失调字迹。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714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互评互学，保护练字积极性。</w:t>
            </w:r>
          </w:p>
          <w:p w14:paraId="0DA457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417B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A63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五、总结拓展（5分钟）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91B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梳理找重心技巧，布置课后练字，推荐简短古诗书写。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3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整理笔记，完成课后书写练习。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11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4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课内外联动，衔接古诗文书写。</w:t>
            </w:r>
          </w:p>
        </w:tc>
      </w:tr>
      <w:tr w14:paraId="590E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3E028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评价与引导：</w:t>
            </w:r>
          </w:p>
        </w:tc>
      </w:tr>
      <w:tr w14:paraId="1CF2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EA729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教学过程中始终坚持"面向全体、因材施教、鼓励为主、重在过程"的评价原则，针对不同层次的学生制定差异化的评价标准和引导策略：</w:t>
            </w:r>
          </w:p>
          <w:p w14:paraId="4DA4A22C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•对基础较好的学生：适当提高要求，引导其关注书写细节和审美表现，鼓励尝试书法创作，发挥示范带头作用</w:t>
            </w:r>
          </w:p>
          <w:p w14:paraId="1BC20963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•对基础一般的学生：重点关注进步幅度，及时肯定每一点微小进步，帮助建立学习信心，逐步提升书写水平</w:t>
            </w:r>
          </w:p>
          <w:p w14:paraId="2C30125A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•对基础薄弱、有不良书写习惯的学生：降低学习起点，制定阶段性小目标，加强个别辅导，帮助其逐步纠正不良习惯，感受书写进步带来的成就感</w:t>
            </w:r>
          </w:p>
          <w:p w14:paraId="67491D97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注重将书法教育与德育、美育有机融合，在传授书写技能的同时，引导学生体会书法中蕴含的中国传统文化智慧，培养耐心、专注、认真的优秀品质，实现"育字先育人，写字即写心"的教育目标。</w:t>
            </w:r>
          </w:p>
        </w:tc>
      </w:tr>
    </w:tbl>
    <w:p w14:paraId="075C8BC1">
      <w:pPr>
        <w:rPr>
          <w:rFonts w:ascii="楷体_GB2312" w:eastAsia="楷体_GB2312"/>
        </w:rPr>
      </w:pPr>
    </w:p>
    <w:p w14:paraId="56AB6DAF">
      <w:pPr>
        <w:rPr>
          <w:rFonts w:hint="eastAsia" w:ascii="楷体_GB2312" w:eastAsia="楷体_GB2312"/>
          <w:sz w:val="21"/>
        </w:rPr>
      </w:pPr>
      <w:r>
        <w:rPr>
          <w:rFonts w:hint="eastAsia" w:ascii="楷体_GB2312" w:eastAsia="楷体_GB2312"/>
          <w:sz w:val="21"/>
        </w:rPr>
        <w:t>说明：</w:t>
      </w:r>
    </w:p>
    <w:p w14:paraId="32203FEE">
      <w:pPr>
        <w:numPr>
          <w:ilvl w:val="0"/>
          <w:numId w:val="1"/>
        </w:numPr>
        <w:rPr>
          <w:rFonts w:hint="eastAsia" w:ascii="楷体_GB2312" w:eastAsia="楷体_GB2312"/>
          <w:sz w:val="21"/>
        </w:rPr>
      </w:pPr>
      <w:r>
        <w:rPr>
          <w:rFonts w:hint="eastAsia" w:ascii="楷体_GB2312" w:eastAsia="楷体_GB2312"/>
          <w:sz w:val="21"/>
        </w:rPr>
        <w:t>标题：四号黑体加粗；</w:t>
      </w:r>
      <w:r>
        <w:rPr>
          <w:rFonts w:ascii="楷体_GB2312" w:eastAsia="楷体_GB2312"/>
          <w:sz w:val="21"/>
        </w:rPr>
        <w:t>行距：单倍；居中对齐。</w:t>
      </w:r>
    </w:p>
    <w:p w14:paraId="7F1F510D">
      <w:pPr>
        <w:numPr>
          <w:ilvl w:val="0"/>
          <w:numId w:val="1"/>
        </w:numPr>
        <w:rPr>
          <w:rFonts w:hint="eastAsia" w:ascii="楷体_GB2312" w:eastAsia="楷体_GB2312"/>
          <w:sz w:val="21"/>
        </w:rPr>
      </w:pPr>
      <w:r>
        <w:rPr>
          <w:rFonts w:hint="eastAsia" w:ascii="楷体_GB2312" w:eastAsia="楷体_GB2312"/>
          <w:sz w:val="21"/>
        </w:rPr>
        <w:t>正文（表格内</w:t>
      </w:r>
      <w:r>
        <w:rPr>
          <w:rFonts w:ascii="楷体_GB2312" w:eastAsia="楷体_GB2312"/>
          <w:sz w:val="21"/>
        </w:rPr>
        <w:t>）</w:t>
      </w:r>
      <w:r>
        <w:rPr>
          <w:rFonts w:hint="eastAsia" w:ascii="楷体_GB2312" w:eastAsia="楷体_GB2312"/>
          <w:sz w:val="21"/>
        </w:rPr>
        <w:t>：五号宋体；行距：固定值18磅。</w:t>
      </w:r>
    </w:p>
    <w:p w14:paraId="400DCD0E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336F605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329A9EF5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6426D87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486CC6D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3D697B31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7988FCF8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21E8848E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088F6789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0C754D1D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889C868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611621E4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1126A3B9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3A57E28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7D46B74D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1C46B16E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C058A0C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3BC106DF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ACE405D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6751DB80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3A5A30FF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64459563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031AFBC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2BEE8C8C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C7E27A7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11452965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6E42078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10CEBCEE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70418B6F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4D1482A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07BD555B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61A5A2A4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BC29A74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4D13EFB5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508DA8D7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76451847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73AE8F1E">
      <w:pPr>
        <w:numPr>
          <w:numId w:val="0"/>
        </w:numPr>
        <w:rPr>
          <w:rFonts w:hint="eastAsia" w:ascii="楷体_GB2312" w:eastAsia="楷体_GB2312"/>
          <w:sz w:val="21"/>
        </w:rPr>
      </w:pPr>
    </w:p>
    <w:p w14:paraId="082D28DE">
      <w:pPr>
        <w:numPr>
          <w:numId w:val="0"/>
        </w:numPr>
        <w:rPr>
          <w:rFonts w:hint="eastAsia" w:ascii="楷体_GB2312" w:eastAsia="楷体_GB2312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17"/>
        <w:gridCol w:w="4305"/>
      </w:tblGrid>
      <w:tr w14:paraId="146F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78EC38B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52700" cy="1913890"/>
                  <wp:effectExtent l="0" t="0" r="0" b="10160"/>
                  <wp:docPr id="7" name="图片 7" descr="0d96fca709446c320262b7b14cb567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d96fca709446c320262b7b14cb567c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66D51CD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9210" cy="1926590"/>
                  <wp:effectExtent l="0" t="0" r="2540" b="16510"/>
                  <wp:docPr id="4" name="图片 4" descr="3615a87b927d81d0fac7a33c49de68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615a87b927d81d0fac7a33c49de68d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DC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6D2EE6D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3" name="图片 3" descr="1b09b9f63e2ac4107583c91c4fcaac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09b9f63e2ac4107583c91c4fcaac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9B6BB4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8" name="图片 8" descr="5a78d72c440a16c3d50d26fda0ebe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a78d72c440a16c3d50d26fda0ebe0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29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62862CBC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逐个演示 观察笔法 </w:t>
            </w:r>
          </w:p>
        </w:tc>
      </w:tr>
      <w:tr w14:paraId="783D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CB9A6E9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5" name="图片 5" descr="0d09512806cc1f5ee82958f58c207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d09512806cc1f5ee82958f58c207e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798E67A9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6" name="图片 6" descr="c519b72fd3104448d143928535589e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519b72fd3104448d143928535589ef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2C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3EBD7B2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9" name="图片 9" descr="7251cfadbc52d89b289206a0ca82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251cfadbc52d89b289206a0ca8259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58A364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0320" cy="3414395"/>
                  <wp:effectExtent l="0" t="0" r="11430" b="14605"/>
                  <wp:docPr id="10" name="图片 10" descr="364efe0261e3cec1b7e8a3390ad62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64efe0261e3cec1b7e8a3390ad6299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C9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50A72510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逐个演示 观察笔法</w:t>
            </w:r>
          </w:p>
        </w:tc>
      </w:tr>
      <w:tr w14:paraId="2CA5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F5AA9D2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52700" cy="1913890"/>
                  <wp:effectExtent l="0" t="0" r="0" b="10160"/>
                  <wp:docPr id="11" name="图片 11" descr="3615a87b927d81d0fac7a33c49de68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615a87b927d81d0fac7a33c49de68d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7F942502">
            <w:pPr>
              <w:rPr>
                <w:rFonts w:hint="eastAsia" w:eastAsia="宋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908175" cy="2619375"/>
                  <wp:effectExtent l="0" t="0" r="9525" b="15875"/>
                  <wp:docPr id="12" name="图片 12" descr="73ca299fd21cc7b6ab98b045d3c40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3ca299fd21cc7b6ab98b045d3c4067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81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82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F733D04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4261" w:type="dxa"/>
          </w:tcPr>
          <w:p w14:paraId="2B140C90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 w14:paraId="14A8045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44AEB"/>
    <w:multiLevelType w:val="multilevel"/>
    <w:tmpl w:val="06644A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57EB9"/>
    <w:rsid w:val="15757EB9"/>
    <w:rsid w:val="763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1444</Words>
  <Characters>1454</Characters>
  <Lines>0</Lines>
  <Paragraphs>0</Paragraphs>
  <TotalTime>10</TotalTime>
  <ScaleCrop>false</ScaleCrop>
  <LinksUpToDate>false</LinksUpToDate>
  <CharactersWithSpaces>1457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2026-06-10T00:17:00Z</dcterms:created>
  <dc:creator>Kitty</dc:creator>
  <cp:lastModifiedBy>Kitty</cp:lastModifiedBy>
  <dcterms:modified xsi:type="dcterms:W3CDTF">2026-06-10T00:33:30Z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E7D5A2EE60434DA6B26506B567E6B150_11</vt:lpwstr>
  </property>
  <property fmtid="{D5CDD505-2E9C-101B-9397-08002B2CF9AE}" pid="4" name="KSOTemplateDocerSaveRecord">
    <vt:lpwstr>eyJoZGlkIjoiZjM1MWQzZjk5YTZlNTAyMzMxNDNiOGExZDNjM2QyMjciLCJ1c2VySWQiOiI2Mjg5MDcwNDgifQ==</vt:lpwstr>
  </property>
</Properties>
</file>